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2D" w:rsidRPr="008B785A" w:rsidRDefault="00674A2D" w:rsidP="00157506">
      <w:pPr>
        <w:spacing w:after="0" w:line="240" w:lineRule="auto"/>
        <w:jc w:val="center"/>
        <w:rPr>
          <w:rFonts w:ascii="Footlight MT Light" w:hAnsi="Footlight MT Light" w:cs="Times New Roman"/>
          <w:b/>
          <w:i/>
          <w:sz w:val="40"/>
          <w:szCs w:val="40"/>
        </w:rPr>
      </w:pPr>
      <w:r w:rsidRPr="008B785A">
        <w:rPr>
          <w:rFonts w:ascii="Footlight MT Light" w:hAnsi="Footlight MT Light" w:cs="Times New Roman"/>
          <w:b/>
          <w:i/>
          <w:sz w:val="40"/>
          <w:szCs w:val="40"/>
        </w:rPr>
        <w:t>English IV AP—Literature and Composition</w:t>
      </w:r>
    </w:p>
    <w:p w:rsidR="00674A2D" w:rsidRPr="008B785A" w:rsidRDefault="00674A2D" w:rsidP="00157506">
      <w:pPr>
        <w:spacing w:after="0" w:line="240" w:lineRule="auto"/>
        <w:jc w:val="center"/>
        <w:rPr>
          <w:rFonts w:ascii="Footlight MT Light" w:hAnsi="Footlight MT Light" w:cs="Times New Roman"/>
          <w:b/>
          <w:sz w:val="40"/>
          <w:szCs w:val="40"/>
        </w:rPr>
      </w:pPr>
      <w:r w:rsidRPr="008B785A">
        <w:rPr>
          <w:rFonts w:ascii="Footlight MT Light" w:hAnsi="Footlight MT Light" w:cs="Times New Roman"/>
          <w:b/>
          <w:i/>
          <w:sz w:val="40"/>
          <w:szCs w:val="40"/>
        </w:rPr>
        <w:t xml:space="preserve">A Doll House </w:t>
      </w:r>
      <w:r w:rsidRPr="008B785A">
        <w:rPr>
          <w:rFonts w:ascii="Footlight MT Light" w:hAnsi="Footlight MT Light" w:cs="Times New Roman"/>
          <w:b/>
          <w:sz w:val="40"/>
          <w:szCs w:val="40"/>
        </w:rPr>
        <w:t>by Henrik Ibsen</w:t>
      </w:r>
    </w:p>
    <w:p w:rsidR="00157506" w:rsidRPr="008B785A" w:rsidRDefault="00157506" w:rsidP="00157506">
      <w:pPr>
        <w:spacing w:after="0" w:line="240" w:lineRule="auto"/>
        <w:jc w:val="center"/>
        <w:rPr>
          <w:rFonts w:ascii="Footlight MT Light" w:hAnsi="Footlight MT Light" w:cs="Times New Roman"/>
          <w:b/>
          <w:sz w:val="40"/>
          <w:szCs w:val="40"/>
        </w:rPr>
      </w:pPr>
      <w:r w:rsidRPr="008B785A">
        <w:rPr>
          <w:rFonts w:ascii="Footlight MT Light" w:hAnsi="Footlight MT Light" w:cs="Times New Roman"/>
          <w:b/>
          <w:sz w:val="40"/>
          <w:szCs w:val="40"/>
        </w:rPr>
        <w:t>Essay J²</w:t>
      </w:r>
    </w:p>
    <w:p w:rsidR="00157506" w:rsidRPr="008B785A" w:rsidRDefault="00157506" w:rsidP="00157506">
      <w:pPr>
        <w:spacing w:after="0" w:line="240" w:lineRule="auto"/>
        <w:jc w:val="center"/>
        <w:rPr>
          <w:rFonts w:ascii="Footlight MT Light" w:hAnsi="Footlight MT Light" w:cs="Times New Roman"/>
          <w:b/>
          <w:sz w:val="40"/>
          <w:szCs w:val="40"/>
        </w:rPr>
      </w:pPr>
    </w:p>
    <w:p w:rsidR="00674A2D" w:rsidRPr="008B785A" w:rsidRDefault="00157506" w:rsidP="00157506">
      <w:pPr>
        <w:spacing w:after="0" w:line="240" w:lineRule="auto"/>
        <w:rPr>
          <w:rFonts w:ascii="Footlight MT Light" w:hAnsi="Footlight MT Light" w:cs="Times New Roman"/>
          <w:sz w:val="30"/>
          <w:szCs w:val="30"/>
        </w:rPr>
      </w:pPr>
      <w:proofErr w:type="gramStart"/>
      <w:r w:rsidRPr="008B785A">
        <w:rPr>
          <w:rFonts w:ascii="Footlight MT Light" w:hAnsi="Footlight MT Light" w:cs="Times New Roman"/>
          <w:sz w:val="30"/>
          <w:szCs w:val="30"/>
        </w:rPr>
        <w:t xml:space="preserve">Name  </w:t>
      </w:r>
      <w:r w:rsidR="00674A2D" w:rsidRPr="008B785A">
        <w:rPr>
          <w:rFonts w:ascii="Footlight MT Light" w:hAnsi="Footlight MT Light" w:cs="Times New Roman"/>
          <w:sz w:val="30"/>
          <w:szCs w:val="30"/>
        </w:rPr>
        <w:t>_</w:t>
      </w:r>
      <w:proofErr w:type="gramEnd"/>
      <w:r w:rsidR="00674A2D" w:rsidRPr="008B785A">
        <w:rPr>
          <w:rFonts w:ascii="Footlight MT Light" w:hAnsi="Footlight MT Light" w:cs="Times New Roman"/>
          <w:sz w:val="30"/>
          <w:szCs w:val="30"/>
        </w:rPr>
        <w:t>_______</w:t>
      </w:r>
      <w:r w:rsidRPr="008B785A">
        <w:rPr>
          <w:rFonts w:ascii="Footlight MT Light" w:hAnsi="Footlight MT Light" w:cs="Times New Roman"/>
          <w:sz w:val="30"/>
          <w:szCs w:val="30"/>
        </w:rPr>
        <w:t>______________________</w:t>
      </w:r>
      <w:r w:rsidR="008B785A">
        <w:rPr>
          <w:rFonts w:ascii="Footlight MT Light" w:hAnsi="Footlight MT Light" w:cs="Times New Roman"/>
          <w:sz w:val="30"/>
          <w:szCs w:val="30"/>
        </w:rPr>
        <w:t xml:space="preserve">             </w:t>
      </w:r>
      <w:r w:rsidRPr="008B785A">
        <w:rPr>
          <w:rFonts w:ascii="Footlight MT Light" w:hAnsi="Footlight MT Light" w:cs="Times New Roman"/>
          <w:sz w:val="30"/>
          <w:szCs w:val="30"/>
        </w:rPr>
        <w:t xml:space="preserve">     Period  </w:t>
      </w:r>
      <w:r w:rsidR="00674A2D" w:rsidRPr="008B785A">
        <w:rPr>
          <w:rFonts w:ascii="Footlight MT Light" w:hAnsi="Footlight MT Light" w:cs="Times New Roman"/>
          <w:sz w:val="30"/>
          <w:szCs w:val="30"/>
        </w:rPr>
        <w:t>___________</w:t>
      </w:r>
    </w:p>
    <w:p w:rsidR="00157506" w:rsidRPr="008B785A" w:rsidRDefault="00157506" w:rsidP="00157506">
      <w:pPr>
        <w:spacing w:after="0" w:line="240" w:lineRule="auto"/>
        <w:rPr>
          <w:rFonts w:ascii="Footlight MT Light" w:hAnsi="Footlight MT Light" w:cs="Times New Roman"/>
          <w:sz w:val="30"/>
          <w:szCs w:val="30"/>
        </w:rPr>
      </w:pPr>
    </w:p>
    <w:p w:rsidR="00246A17" w:rsidRPr="008B785A" w:rsidRDefault="00157506" w:rsidP="00157506">
      <w:pPr>
        <w:spacing w:after="0" w:line="240" w:lineRule="auto"/>
        <w:rPr>
          <w:rFonts w:ascii="Footlight MT Light" w:hAnsi="Footlight MT Light" w:cs="Times New Roman"/>
          <w:sz w:val="30"/>
          <w:szCs w:val="30"/>
        </w:rPr>
      </w:pPr>
      <w:r w:rsidRPr="008B785A">
        <w:rPr>
          <w:rFonts w:ascii="Footlight MT Light" w:hAnsi="Footlight MT Light" w:cs="Times New Roman"/>
          <w:sz w:val="30"/>
          <w:szCs w:val="30"/>
        </w:rPr>
        <w:t xml:space="preserve">Author Cassandra Clare once wrote, “Weakness and corruption isn’t in the world…it’s in the people.”  Henrik Ibsen, in </w:t>
      </w:r>
      <w:r w:rsidRPr="008B785A">
        <w:rPr>
          <w:rFonts w:ascii="Footlight MT Light" w:hAnsi="Footlight MT Light" w:cs="Times New Roman"/>
          <w:i/>
          <w:sz w:val="30"/>
          <w:szCs w:val="30"/>
        </w:rPr>
        <w:t xml:space="preserve">A Doll House, </w:t>
      </w:r>
      <w:r w:rsidR="005F56FB" w:rsidRPr="008B785A">
        <w:rPr>
          <w:rFonts w:ascii="Footlight MT Light" w:hAnsi="Footlight MT Light" w:cs="Times New Roman"/>
          <w:sz w:val="30"/>
          <w:szCs w:val="30"/>
        </w:rPr>
        <w:t>addresses the issue of weakness and corruption as they are passed on through generations.</w:t>
      </w:r>
      <w:r w:rsidR="005F56FB" w:rsidRPr="008B785A">
        <w:rPr>
          <w:rFonts w:ascii="Footlight MT Light" w:hAnsi="Footlight MT Light"/>
        </w:rPr>
        <w:t xml:space="preserve"> </w:t>
      </w:r>
      <w:r w:rsidR="001640AF" w:rsidRPr="008B785A">
        <w:rPr>
          <w:rFonts w:ascii="Footlight MT Light" w:hAnsi="Footlight MT Light" w:cs="Times New Roman"/>
          <w:sz w:val="30"/>
          <w:szCs w:val="30"/>
        </w:rPr>
        <w:t xml:space="preserve"> </w:t>
      </w:r>
      <w:r w:rsidR="005F56FB" w:rsidRPr="008B785A">
        <w:rPr>
          <w:rFonts w:ascii="Footlight MT Light" w:hAnsi="Footlight MT Light" w:cs="Times New Roman"/>
          <w:sz w:val="30"/>
          <w:szCs w:val="30"/>
        </w:rPr>
        <w:t>Select a character from the d</w:t>
      </w:r>
      <w:bookmarkStart w:id="0" w:name="_GoBack"/>
      <w:bookmarkEnd w:id="0"/>
      <w:r w:rsidR="005F56FB" w:rsidRPr="008B785A">
        <w:rPr>
          <w:rFonts w:ascii="Footlight MT Light" w:hAnsi="Footlight MT Light" w:cs="Times New Roman"/>
          <w:sz w:val="30"/>
          <w:szCs w:val="30"/>
        </w:rPr>
        <w:t>rama, not necessarily the protagonist, who represents generational weakness and corruption.  Then, in a well-organized essay, discuss</w:t>
      </w:r>
      <w:r w:rsidR="008B5239" w:rsidRPr="008B785A">
        <w:rPr>
          <w:rFonts w:ascii="Footlight MT Light" w:hAnsi="Footlight MT Light" w:cs="Times New Roman"/>
          <w:sz w:val="30"/>
          <w:szCs w:val="30"/>
        </w:rPr>
        <w:t xml:space="preserve"> how this issue impacts</w:t>
      </w:r>
      <w:r w:rsidR="001640AF" w:rsidRPr="008B785A">
        <w:rPr>
          <w:rFonts w:ascii="Footlight MT Light" w:hAnsi="Footlight MT Light" w:cs="Times New Roman"/>
          <w:sz w:val="30"/>
          <w:szCs w:val="30"/>
        </w:rPr>
        <w:t xml:space="preserve"> familial relationships and conveys th</w:t>
      </w:r>
      <w:r w:rsidR="008B5239" w:rsidRPr="008B785A">
        <w:rPr>
          <w:rFonts w:ascii="Footlight MT Light" w:hAnsi="Footlight MT Light" w:cs="Times New Roman"/>
          <w:sz w:val="30"/>
          <w:szCs w:val="30"/>
        </w:rPr>
        <w:t>e overall meaning of the work.  Avoid mere plot summary.</w:t>
      </w: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Default="00154194">
      <w:pPr>
        <w:rPr>
          <w:rFonts w:ascii="Times New Roman" w:hAnsi="Times New Roman" w:cs="Times New Roman"/>
          <w:sz w:val="24"/>
          <w:szCs w:val="24"/>
        </w:rPr>
      </w:pPr>
    </w:p>
    <w:p w:rsidR="00154194" w:rsidRPr="00154194" w:rsidRDefault="00154194" w:rsidP="00154194">
      <w:pPr>
        <w:spacing w:line="240" w:lineRule="auto"/>
        <w:jc w:val="center"/>
        <w:rPr>
          <w:rFonts w:ascii="Times New Roman" w:hAnsi="Times New Roman" w:cs="Times New Roman"/>
          <w:b/>
          <w:i/>
          <w:szCs w:val="24"/>
        </w:rPr>
      </w:pPr>
      <w:r w:rsidRPr="00154194">
        <w:rPr>
          <w:rFonts w:ascii="Times New Roman" w:hAnsi="Times New Roman" w:cs="Times New Roman"/>
          <w:b/>
          <w:i/>
          <w:szCs w:val="24"/>
        </w:rPr>
        <w:t>English IV AP – Literature and Composition</w:t>
      </w:r>
    </w:p>
    <w:p w:rsidR="00154194" w:rsidRPr="00154194" w:rsidRDefault="00154194" w:rsidP="00154194">
      <w:pPr>
        <w:spacing w:line="240" w:lineRule="auto"/>
        <w:jc w:val="center"/>
        <w:rPr>
          <w:rFonts w:ascii="Times New Roman" w:hAnsi="Times New Roman" w:cs="Times New Roman"/>
          <w:b/>
          <w:szCs w:val="24"/>
        </w:rPr>
      </w:pPr>
      <w:r w:rsidRPr="00154194">
        <w:rPr>
          <w:rFonts w:ascii="Times New Roman" w:hAnsi="Times New Roman" w:cs="Times New Roman"/>
          <w:b/>
          <w:i/>
          <w:szCs w:val="24"/>
        </w:rPr>
        <w:t xml:space="preserve">A Doll House </w:t>
      </w:r>
      <w:r w:rsidR="00522DB3">
        <w:rPr>
          <w:rFonts w:ascii="Times New Roman" w:hAnsi="Times New Roman" w:cs="Times New Roman"/>
          <w:b/>
          <w:szCs w:val="24"/>
        </w:rPr>
        <w:t>ESSAY E</w:t>
      </w:r>
      <w:r w:rsidRPr="00154194">
        <w:rPr>
          <w:rFonts w:ascii="Times New Roman" w:hAnsi="Times New Roman" w:cs="Times New Roman"/>
          <w:b/>
          <w:szCs w:val="24"/>
        </w:rPr>
        <w:t xml:space="preserve"> </w:t>
      </w:r>
      <w:proofErr w:type="gramStart"/>
      <w:r w:rsidRPr="00154194">
        <w:rPr>
          <w:rFonts w:ascii="Times New Roman" w:hAnsi="Times New Roman" w:cs="Times New Roman"/>
          <w:b/>
          <w:szCs w:val="24"/>
        </w:rPr>
        <w:t>|  SCORING</w:t>
      </w:r>
      <w:proofErr w:type="gramEnd"/>
      <w:r w:rsidRPr="00154194">
        <w:rPr>
          <w:rFonts w:ascii="Times New Roman" w:hAnsi="Times New Roman" w:cs="Times New Roman"/>
          <w:b/>
          <w:szCs w:val="24"/>
        </w:rPr>
        <w:t xml:space="preserve"> GUIDE</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szCs w:val="24"/>
        </w:rPr>
        <w:t>The score reflects the quality of the essay as a whole—it content, its style, its mechanics. Students are rewarded for what they do well.</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b/>
          <w:szCs w:val="24"/>
        </w:rPr>
        <w:t>9-8 (51-49)</w:t>
      </w:r>
      <w:r w:rsidRPr="00154194">
        <w:rPr>
          <w:rFonts w:ascii="Times New Roman" w:hAnsi="Times New Roman" w:cs="Times New Roman"/>
          <w:szCs w:val="24"/>
        </w:rPr>
        <w:t xml:space="preserve"> </w:t>
      </w:r>
      <w:proofErr w:type="gramStart"/>
      <w:r w:rsidRPr="00154194">
        <w:rPr>
          <w:rFonts w:ascii="Times New Roman" w:hAnsi="Times New Roman" w:cs="Times New Roman"/>
          <w:szCs w:val="24"/>
        </w:rPr>
        <w:t>|  These</w:t>
      </w:r>
      <w:proofErr w:type="gramEnd"/>
      <w:r w:rsidRPr="00154194">
        <w:rPr>
          <w:rFonts w:ascii="Times New Roman" w:hAnsi="Times New Roman" w:cs="Times New Roman"/>
          <w:szCs w:val="24"/>
        </w:rPr>
        <w:t xml:space="preserve"> essays offer a </w:t>
      </w:r>
      <w:r w:rsidRPr="00154194">
        <w:rPr>
          <w:rFonts w:ascii="Times New Roman" w:hAnsi="Times New Roman" w:cs="Times New Roman"/>
          <w:b/>
          <w:szCs w:val="24"/>
        </w:rPr>
        <w:t>well-focused and persuasive</w:t>
      </w:r>
      <w:r w:rsidRPr="00154194">
        <w:rPr>
          <w:rFonts w:ascii="Times New Roman" w:hAnsi="Times New Roman" w:cs="Times New Roman"/>
          <w:szCs w:val="24"/>
        </w:rPr>
        <w:t xml:space="preserve"> analysis of both how </w:t>
      </w:r>
      <w:r w:rsidR="00522DB3">
        <w:rPr>
          <w:rFonts w:ascii="Times New Roman" w:hAnsi="Times New Roman" w:cs="Times New Roman"/>
          <w:szCs w:val="24"/>
        </w:rPr>
        <w:t xml:space="preserve">the subject develops in familial relationships </w:t>
      </w:r>
      <w:r w:rsidRPr="00154194">
        <w:rPr>
          <w:rFonts w:ascii="Times New Roman" w:hAnsi="Times New Roman" w:cs="Times New Roman"/>
          <w:szCs w:val="24"/>
        </w:rPr>
        <w:t xml:space="preserve">and </w:t>
      </w:r>
      <w:r w:rsidR="00522DB3">
        <w:rPr>
          <w:rFonts w:ascii="Times New Roman" w:hAnsi="Times New Roman" w:cs="Times New Roman"/>
          <w:szCs w:val="24"/>
        </w:rPr>
        <w:t xml:space="preserve">how this </w:t>
      </w:r>
      <w:r w:rsidRPr="00154194">
        <w:rPr>
          <w:rFonts w:ascii="Times New Roman" w:hAnsi="Times New Roman" w:cs="Times New Roman"/>
          <w:szCs w:val="24"/>
        </w:rPr>
        <w:t xml:space="preserve">contributes to the </w:t>
      </w:r>
      <w:r w:rsidRPr="00154194">
        <w:rPr>
          <w:rFonts w:ascii="Times New Roman" w:hAnsi="Times New Roman" w:cs="Times New Roman"/>
          <w:b/>
          <w:szCs w:val="24"/>
        </w:rPr>
        <w:t>overall meaning of the work</w:t>
      </w:r>
      <w:r w:rsidRPr="00154194">
        <w:rPr>
          <w:rFonts w:ascii="Times New Roman" w:hAnsi="Times New Roman" w:cs="Times New Roman"/>
          <w:szCs w:val="24"/>
        </w:rPr>
        <w:t xml:space="preserve">.  Using </w:t>
      </w:r>
      <w:r w:rsidRPr="00154194">
        <w:rPr>
          <w:rFonts w:ascii="Times New Roman" w:hAnsi="Times New Roman" w:cs="Times New Roman"/>
          <w:b/>
          <w:szCs w:val="24"/>
        </w:rPr>
        <w:t>apt and specific textual references</w:t>
      </w:r>
      <w:r w:rsidRPr="00154194">
        <w:rPr>
          <w:rFonts w:ascii="Times New Roman" w:hAnsi="Times New Roman" w:cs="Times New Roman"/>
          <w:szCs w:val="24"/>
        </w:rPr>
        <w:t>, these essays show mastery of the work by fully examining the</w:t>
      </w:r>
      <w:r w:rsidR="00522DB3">
        <w:rPr>
          <w:rFonts w:ascii="Times New Roman" w:hAnsi="Times New Roman" w:cs="Times New Roman"/>
          <w:szCs w:val="24"/>
        </w:rPr>
        <w:t xml:space="preserve"> weakness and corruption passed from generation to generation.</w:t>
      </w:r>
      <w:r w:rsidRPr="00154194">
        <w:rPr>
          <w:rFonts w:ascii="Times New Roman" w:hAnsi="Times New Roman" w:cs="Times New Roman"/>
          <w:szCs w:val="24"/>
        </w:rPr>
        <w:t xml:space="preserve">  Although not without flaws, these essays make a strong case for their interpretation and discuss the literary work with significant insight and understanding that reaches beyond the ideas presented and discussed in class. Generally, essays scored a 9 reveal more sophisticated analysis and more effective control of language than do essays scored an 8. </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b/>
          <w:szCs w:val="24"/>
        </w:rPr>
        <w:t>7-6 (48-43)</w:t>
      </w:r>
      <w:r w:rsidRPr="00154194">
        <w:rPr>
          <w:rFonts w:ascii="Times New Roman" w:hAnsi="Times New Roman" w:cs="Times New Roman"/>
          <w:szCs w:val="24"/>
        </w:rPr>
        <w:t xml:space="preserve"> </w:t>
      </w:r>
      <w:proofErr w:type="gramStart"/>
      <w:r w:rsidRPr="00154194">
        <w:rPr>
          <w:rFonts w:ascii="Times New Roman" w:hAnsi="Times New Roman" w:cs="Times New Roman"/>
          <w:szCs w:val="24"/>
        </w:rPr>
        <w:t>|  These</w:t>
      </w:r>
      <w:proofErr w:type="gramEnd"/>
      <w:r w:rsidRPr="00154194">
        <w:rPr>
          <w:rFonts w:ascii="Times New Roman" w:hAnsi="Times New Roman" w:cs="Times New Roman"/>
          <w:szCs w:val="24"/>
        </w:rPr>
        <w:t xml:space="preserve"> essays offer a </w:t>
      </w:r>
      <w:r w:rsidRPr="00154194">
        <w:rPr>
          <w:rFonts w:ascii="Times New Roman" w:hAnsi="Times New Roman" w:cs="Times New Roman"/>
          <w:b/>
          <w:szCs w:val="24"/>
        </w:rPr>
        <w:t>reasonable</w:t>
      </w:r>
      <w:r w:rsidRPr="00154194">
        <w:rPr>
          <w:rFonts w:ascii="Times New Roman" w:hAnsi="Times New Roman" w:cs="Times New Roman"/>
          <w:szCs w:val="24"/>
        </w:rPr>
        <w:t xml:space="preserve"> analysis of </w:t>
      </w:r>
      <w:r w:rsidR="00522DB3" w:rsidRPr="00154194">
        <w:rPr>
          <w:rFonts w:ascii="Times New Roman" w:hAnsi="Times New Roman" w:cs="Times New Roman"/>
          <w:szCs w:val="24"/>
        </w:rPr>
        <w:t xml:space="preserve">both how </w:t>
      </w:r>
      <w:r w:rsidR="00522DB3">
        <w:rPr>
          <w:rFonts w:ascii="Times New Roman" w:hAnsi="Times New Roman" w:cs="Times New Roman"/>
          <w:szCs w:val="24"/>
        </w:rPr>
        <w:t xml:space="preserve">the subject develops in familial relationships </w:t>
      </w:r>
      <w:r w:rsidR="00522DB3" w:rsidRPr="00154194">
        <w:rPr>
          <w:rFonts w:ascii="Times New Roman" w:hAnsi="Times New Roman" w:cs="Times New Roman"/>
          <w:szCs w:val="24"/>
        </w:rPr>
        <w:t xml:space="preserve">and </w:t>
      </w:r>
      <w:r w:rsidR="00522DB3">
        <w:rPr>
          <w:rFonts w:ascii="Times New Roman" w:hAnsi="Times New Roman" w:cs="Times New Roman"/>
          <w:szCs w:val="24"/>
        </w:rPr>
        <w:t xml:space="preserve">how this </w:t>
      </w:r>
      <w:r w:rsidR="00522DB3" w:rsidRPr="00154194">
        <w:rPr>
          <w:rFonts w:ascii="Times New Roman" w:hAnsi="Times New Roman" w:cs="Times New Roman"/>
          <w:szCs w:val="24"/>
        </w:rPr>
        <w:t xml:space="preserve">contributes to the </w:t>
      </w:r>
      <w:r w:rsidR="00522DB3" w:rsidRPr="00154194">
        <w:rPr>
          <w:rFonts w:ascii="Times New Roman" w:hAnsi="Times New Roman" w:cs="Times New Roman"/>
          <w:b/>
          <w:szCs w:val="24"/>
        </w:rPr>
        <w:t>overall meaning of the work</w:t>
      </w:r>
      <w:r w:rsidRPr="00154194">
        <w:rPr>
          <w:rFonts w:ascii="Times New Roman" w:hAnsi="Times New Roman" w:cs="Times New Roman"/>
          <w:szCs w:val="24"/>
        </w:rPr>
        <w:t>.  These essays show sufficient command of the work by examining specific</w:t>
      </w:r>
      <w:r w:rsidR="00522DB3">
        <w:rPr>
          <w:rFonts w:ascii="Times New Roman" w:hAnsi="Times New Roman" w:cs="Times New Roman"/>
          <w:b/>
          <w:szCs w:val="24"/>
        </w:rPr>
        <w:t xml:space="preserve"> </w:t>
      </w:r>
      <w:r w:rsidRPr="00154194">
        <w:rPr>
          <w:rFonts w:ascii="Times New Roman" w:hAnsi="Times New Roman" w:cs="Times New Roman"/>
          <w:b/>
          <w:szCs w:val="24"/>
        </w:rPr>
        <w:t xml:space="preserve">complex </w:t>
      </w:r>
      <w:r w:rsidR="00522DB3">
        <w:rPr>
          <w:rFonts w:ascii="Times New Roman" w:hAnsi="Times New Roman" w:cs="Times New Roman"/>
          <w:b/>
          <w:szCs w:val="24"/>
        </w:rPr>
        <w:t>familial relationships.</w:t>
      </w:r>
      <w:r w:rsidRPr="00154194">
        <w:rPr>
          <w:rFonts w:ascii="Times New Roman" w:hAnsi="Times New Roman" w:cs="Times New Roman"/>
          <w:szCs w:val="24"/>
        </w:rPr>
        <w:t xml:space="preserve">  These works have insight and understanding that reaches beyond the ideas presented and discussed in class, but the analysis is less thorough, less perceptive, and/or less specific in supporting detail than that of the 9-8 essays. Generally, essays scored a 7 present better-developed analysis and more consistent command of the elements of effective composition than those scored a 6.</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b/>
          <w:szCs w:val="24"/>
        </w:rPr>
        <w:t>5 (42-38)</w:t>
      </w:r>
      <w:r w:rsidRPr="00154194">
        <w:rPr>
          <w:rFonts w:ascii="Times New Roman" w:hAnsi="Times New Roman" w:cs="Times New Roman"/>
          <w:szCs w:val="24"/>
        </w:rPr>
        <w:t xml:space="preserve"> </w:t>
      </w:r>
      <w:proofErr w:type="gramStart"/>
      <w:r w:rsidRPr="00154194">
        <w:rPr>
          <w:rFonts w:ascii="Times New Roman" w:hAnsi="Times New Roman" w:cs="Times New Roman"/>
          <w:szCs w:val="24"/>
        </w:rPr>
        <w:t>|  These</w:t>
      </w:r>
      <w:proofErr w:type="gramEnd"/>
      <w:r w:rsidRPr="00154194">
        <w:rPr>
          <w:rFonts w:ascii="Times New Roman" w:hAnsi="Times New Roman" w:cs="Times New Roman"/>
          <w:szCs w:val="24"/>
        </w:rPr>
        <w:t xml:space="preserve"> essays respond to the assigned task with a </w:t>
      </w:r>
      <w:r w:rsidRPr="00154194">
        <w:rPr>
          <w:rFonts w:ascii="Times New Roman" w:hAnsi="Times New Roman" w:cs="Times New Roman"/>
          <w:b/>
          <w:szCs w:val="24"/>
        </w:rPr>
        <w:t>plausible argument</w:t>
      </w:r>
      <w:r w:rsidRPr="00154194">
        <w:rPr>
          <w:rFonts w:ascii="Times New Roman" w:hAnsi="Times New Roman" w:cs="Times New Roman"/>
          <w:szCs w:val="24"/>
        </w:rPr>
        <w:t xml:space="preserve">, but they tend to be </w:t>
      </w:r>
      <w:r w:rsidRPr="00154194">
        <w:rPr>
          <w:rFonts w:ascii="Times New Roman" w:hAnsi="Times New Roman" w:cs="Times New Roman"/>
          <w:b/>
          <w:szCs w:val="24"/>
        </w:rPr>
        <w:t>superficial, primarily reliant on class lecture and/or discussion, or underdeveloped in analysis</w:t>
      </w:r>
      <w:r w:rsidRPr="00154194">
        <w:rPr>
          <w:rFonts w:ascii="Times New Roman" w:hAnsi="Times New Roman" w:cs="Times New Roman"/>
          <w:szCs w:val="24"/>
        </w:rPr>
        <w:t xml:space="preserve">. They often rely upon plot summary that contains some analysis, implicit or explicit—revealing only some command of the work. Although the student attempts to identify the </w:t>
      </w:r>
      <w:r w:rsidRPr="00154194">
        <w:rPr>
          <w:rFonts w:ascii="Times New Roman" w:hAnsi="Times New Roman" w:cs="Times New Roman"/>
          <w:b/>
          <w:szCs w:val="24"/>
        </w:rPr>
        <w:t xml:space="preserve">complexity of </w:t>
      </w:r>
      <w:r w:rsidR="00522DB3">
        <w:rPr>
          <w:rFonts w:ascii="Times New Roman" w:hAnsi="Times New Roman" w:cs="Times New Roman"/>
          <w:b/>
          <w:szCs w:val="24"/>
        </w:rPr>
        <w:t>relationships</w:t>
      </w:r>
      <w:r w:rsidRPr="00154194">
        <w:rPr>
          <w:rFonts w:ascii="Times New Roman" w:hAnsi="Times New Roman" w:cs="Times New Roman"/>
          <w:szCs w:val="24"/>
        </w:rPr>
        <w:t xml:space="preserve"> and his </w:t>
      </w:r>
      <w:r w:rsidRPr="00154194">
        <w:rPr>
          <w:rFonts w:ascii="Times New Roman" w:hAnsi="Times New Roman" w:cs="Times New Roman"/>
          <w:b/>
          <w:szCs w:val="24"/>
        </w:rPr>
        <w:t>how and why</w:t>
      </w:r>
      <w:r w:rsidRPr="00154194">
        <w:rPr>
          <w:rFonts w:ascii="Times New Roman" w:hAnsi="Times New Roman" w:cs="Times New Roman"/>
          <w:szCs w:val="24"/>
        </w:rPr>
        <w:t xml:space="preserve"> </w:t>
      </w:r>
      <w:r w:rsidR="00522DB3">
        <w:rPr>
          <w:rFonts w:ascii="Times New Roman" w:hAnsi="Times New Roman" w:cs="Times New Roman"/>
          <w:szCs w:val="24"/>
        </w:rPr>
        <w:t>the subject</w:t>
      </w:r>
      <w:r w:rsidRPr="00154194">
        <w:rPr>
          <w:rFonts w:ascii="Times New Roman" w:hAnsi="Times New Roman" w:cs="Times New Roman"/>
          <w:szCs w:val="24"/>
        </w:rPr>
        <w:t xml:space="preserve"> contributes to the meaning of the work, they may demonstrate a rather simplistic understanding of the work. Typically, these essays reveal unsophisticated thinking and/or immature writing. The student demonstrates adequate control of language, but the essay lacks effective organization and may be marred by surface errors.</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b/>
          <w:szCs w:val="24"/>
        </w:rPr>
        <w:t>4-3 (37-30)</w:t>
      </w:r>
      <w:r w:rsidRPr="00154194">
        <w:rPr>
          <w:rFonts w:ascii="Times New Roman" w:hAnsi="Times New Roman" w:cs="Times New Roman"/>
          <w:szCs w:val="24"/>
        </w:rPr>
        <w:t xml:space="preserve"> </w:t>
      </w:r>
      <w:proofErr w:type="gramStart"/>
      <w:r w:rsidRPr="00154194">
        <w:rPr>
          <w:rFonts w:ascii="Times New Roman" w:hAnsi="Times New Roman" w:cs="Times New Roman"/>
          <w:szCs w:val="24"/>
        </w:rPr>
        <w:t>|  These</w:t>
      </w:r>
      <w:proofErr w:type="gramEnd"/>
      <w:r w:rsidRPr="00154194">
        <w:rPr>
          <w:rFonts w:ascii="Times New Roman" w:hAnsi="Times New Roman" w:cs="Times New Roman"/>
          <w:szCs w:val="24"/>
        </w:rPr>
        <w:t xml:space="preserve"> lower-half essays offer a </w:t>
      </w:r>
      <w:r w:rsidRPr="00154194">
        <w:rPr>
          <w:rFonts w:ascii="Times New Roman" w:hAnsi="Times New Roman" w:cs="Times New Roman"/>
          <w:b/>
          <w:szCs w:val="24"/>
        </w:rPr>
        <w:t>less than thorough understanding</w:t>
      </w:r>
      <w:r w:rsidRPr="00154194">
        <w:rPr>
          <w:rFonts w:ascii="Times New Roman" w:hAnsi="Times New Roman" w:cs="Times New Roman"/>
          <w:szCs w:val="24"/>
        </w:rPr>
        <w:t xml:space="preserve"> of the task or a </w:t>
      </w:r>
      <w:r w:rsidRPr="00154194">
        <w:rPr>
          <w:rFonts w:ascii="Times New Roman" w:hAnsi="Times New Roman" w:cs="Times New Roman"/>
          <w:b/>
          <w:szCs w:val="24"/>
        </w:rPr>
        <w:t xml:space="preserve">less than adequate treatment </w:t>
      </w:r>
      <w:r w:rsidRPr="00154194">
        <w:rPr>
          <w:rFonts w:ascii="Times New Roman" w:hAnsi="Times New Roman" w:cs="Times New Roman"/>
          <w:szCs w:val="24"/>
        </w:rPr>
        <w:t xml:space="preserve">of it. They reflect an </w:t>
      </w:r>
      <w:r w:rsidRPr="00154194">
        <w:rPr>
          <w:rFonts w:ascii="Times New Roman" w:hAnsi="Times New Roman" w:cs="Times New Roman"/>
          <w:b/>
          <w:szCs w:val="24"/>
        </w:rPr>
        <w:t>incomplete or oversimplified understanding</w:t>
      </w:r>
      <w:r w:rsidRPr="00154194">
        <w:rPr>
          <w:rFonts w:ascii="Times New Roman" w:hAnsi="Times New Roman" w:cs="Times New Roman"/>
          <w:szCs w:val="24"/>
        </w:rPr>
        <w:t xml:space="preserve"> of the work, or they may </w:t>
      </w:r>
      <w:r w:rsidRPr="00154194">
        <w:rPr>
          <w:rFonts w:ascii="Times New Roman" w:hAnsi="Times New Roman" w:cs="Times New Roman"/>
          <w:b/>
          <w:szCs w:val="24"/>
        </w:rPr>
        <w:t xml:space="preserve">fail to establish how and why </w:t>
      </w:r>
      <w:r w:rsidR="00522DB3">
        <w:rPr>
          <w:rFonts w:ascii="Times New Roman" w:hAnsi="Times New Roman" w:cs="Times New Roman"/>
          <w:b/>
          <w:szCs w:val="24"/>
        </w:rPr>
        <w:t xml:space="preserve">weakness and corruption are passed from generation to generation </w:t>
      </w:r>
      <w:r w:rsidRPr="00154194">
        <w:rPr>
          <w:rFonts w:ascii="Times New Roman" w:hAnsi="Times New Roman" w:cs="Times New Roman"/>
          <w:b/>
          <w:szCs w:val="24"/>
        </w:rPr>
        <w:t>contributes to the work’s meaning</w:t>
      </w:r>
      <w:r w:rsidRPr="00154194">
        <w:rPr>
          <w:rFonts w:ascii="Times New Roman" w:hAnsi="Times New Roman" w:cs="Times New Roman"/>
          <w:szCs w:val="24"/>
        </w:rPr>
        <w:t>, or they may rely on plot summary alone. Their assertions may be unsupported or even irrelevant. Often wordy, elliptical, or repetitious, these essays may lack control over the elements of college-level composition. Essays scored a 3 may contain significant misreading and demonstrate inept writing and/or incomplete reading.</w:t>
      </w:r>
    </w:p>
    <w:p w:rsidR="00154194" w:rsidRPr="00154194" w:rsidRDefault="00154194" w:rsidP="00154194">
      <w:pPr>
        <w:rPr>
          <w:rFonts w:ascii="Times New Roman" w:hAnsi="Times New Roman" w:cs="Times New Roman"/>
          <w:szCs w:val="24"/>
        </w:rPr>
      </w:pPr>
      <w:r w:rsidRPr="00154194">
        <w:rPr>
          <w:rFonts w:ascii="Times New Roman" w:hAnsi="Times New Roman" w:cs="Times New Roman"/>
          <w:b/>
          <w:szCs w:val="24"/>
        </w:rPr>
        <w:t>2-1 (29 and below)</w:t>
      </w:r>
      <w:r w:rsidRPr="00154194">
        <w:rPr>
          <w:rFonts w:ascii="Times New Roman" w:hAnsi="Times New Roman" w:cs="Times New Roman"/>
          <w:szCs w:val="24"/>
        </w:rPr>
        <w:t xml:space="preserve"> </w:t>
      </w:r>
      <w:proofErr w:type="gramStart"/>
      <w:r w:rsidRPr="00154194">
        <w:rPr>
          <w:rFonts w:ascii="Times New Roman" w:hAnsi="Times New Roman" w:cs="Times New Roman"/>
          <w:szCs w:val="24"/>
        </w:rPr>
        <w:t>|  Although</w:t>
      </w:r>
      <w:proofErr w:type="gramEnd"/>
      <w:r w:rsidRPr="00154194">
        <w:rPr>
          <w:rFonts w:ascii="Times New Roman" w:hAnsi="Times New Roman" w:cs="Times New Roman"/>
          <w:szCs w:val="24"/>
        </w:rPr>
        <w:t xml:space="preserve"> these essays make some attempt to respond to the prompt, they compound the weakness of the essays in the 4-3 range. They may be unacceptably brief, incoherent in development of ideas, or off task. They may be poorly written on several counts and contain distracting errors in grammar and mechanics.  The remarks are presented with little clarity, organization, or supporting evidence. Particularly inept, vacuous, and/or incoherent essays are given a 1.</w:t>
      </w:r>
    </w:p>
    <w:p w:rsidR="001640AF" w:rsidRPr="001640AF" w:rsidRDefault="001640AF"/>
    <w:sectPr w:rsidR="001640AF" w:rsidRPr="0016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AF"/>
    <w:rsid w:val="00154194"/>
    <w:rsid w:val="00157506"/>
    <w:rsid w:val="001640AF"/>
    <w:rsid w:val="00246A17"/>
    <w:rsid w:val="00522DB3"/>
    <w:rsid w:val="005F56FB"/>
    <w:rsid w:val="00674A2D"/>
    <w:rsid w:val="008B5239"/>
    <w:rsid w:val="008B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E257-6BC3-49F0-8FBC-BB84084B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Janota, James</cp:lastModifiedBy>
  <cp:revision>5</cp:revision>
  <cp:lastPrinted>2014-11-21T13:35:00Z</cp:lastPrinted>
  <dcterms:created xsi:type="dcterms:W3CDTF">2012-02-29T15:31:00Z</dcterms:created>
  <dcterms:modified xsi:type="dcterms:W3CDTF">2014-11-21T13:35:00Z</dcterms:modified>
</cp:coreProperties>
</file>